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231F20"/>
          <w:sz w:val="20"/>
          <w:shd w:fill="FFFFFF" w:val="clear"/>
        </w:rPr>
      </w:pPr>
      <w:r>
        <w:rPr>
          <w:rFonts w:ascii="Times New Roman" w:hAnsi="Times New Roman"/>
          <w:b/>
          <w:color w:val="231F20"/>
          <w:sz w:val="20"/>
          <w:shd w:fill="FFFFFF" w:val="clear"/>
        </w:rPr>
        <w:t>CURRENT REPORT</w:t>
      </w:r>
    </w:p>
    <w:p>
      <w:pPr>
        <w:pStyle w:val="TextBody"/>
        <w:bidi w:val="0"/>
        <w:spacing w:before="0" w:after="0"/>
        <w:jc w:val="center"/>
        <w:rPr>
          <w:rFonts w:ascii="Times New Roman" w:hAnsi="Times New Roman"/>
          <w:b/>
          <w:color w:val="231F20"/>
          <w:sz w:val="20"/>
          <w:shd w:fill="FFFFFF" w:val="clear"/>
        </w:rPr>
      </w:pPr>
      <w:r>
        <w:rPr>
          <w:rFonts w:ascii="Times New Roman" w:hAnsi="Times New Roman"/>
          <w:b/>
          <w:color w:val="231F20"/>
          <w:sz w:val="20"/>
          <w:shd w:fill="FFFFFF" w:val="clear"/>
        </w:rPr>
        <w:t>Pursuant to Section 13 OR 15(d) of The Securities Exchange Act of 1934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July 16, 2026</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LISATA THERAPEUTICS,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left"/>
        <w:rPr>
          <w:sz w:val="20"/>
        </w:rPr>
      </w:pPr>
      <w:r>
        <w:rPr>
          <w:sz w:val="20"/>
        </w:rPr>
      </w:r>
    </w:p>
    <w:tbl>
      <w:tblPr>
        <w:tblW w:w="9975" w:type="dxa"/>
        <w:jc w:val="left"/>
        <w:tblInd w:w="0" w:type="dxa"/>
        <w:tblLayout w:type="fixed"/>
        <w:tblCellMar>
          <w:top w:w="0" w:type="dxa"/>
          <w:left w:w="0" w:type="dxa"/>
          <w:bottom w:w="0" w:type="dxa"/>
          <w:right w:w="0" w:type="dxa"/>
        </w:tblCellMar>
      </w:tblPr>
      <w:tblGrid>
        <w:gridCol w:w="4865"/>
        <w:gridCol w:w="2210"/>
        <w:gridCol w:w="2900"/>
      </w:tblGrid>
      <w:tr>
        <w:trPr/>
        <w:tc>
          <w:tcPr>
            <w:tcW w:w="4865" w:type="dxa"/>
            <w:tcBorders/>
            <w:vAlign w:val="center"/>
          </w:tcPr>
          <w:p>
            <w:pPr>
              <w:pStyle w:val="TableContents"/>
              <w:bidi w:val="0"/>
              <w:spacing w:before="0" w:after="0"/>
              <w:ind w:left="2" w:right="0" w:hanging="0"/>
              <w:jc w:val="center"/>
              <w:rPr>
                <w:rFonts w:ascii="Times New Roman" w:hAnsi="Times New Roman"/>
                <w:b/>
                <w:color w:val="000000"/>
                <w:sz w:val="20"/>
              </w:rPr>
            </w:pPr>
            <w:r>
              <w:rPr>
                <w:rFonts w:ascii="Times New Roman" w:hAnsi="Times New Roman"/>
                <w:b/>
                <w:color w:val="000000"/>
                <w:sz w:val="20"/>
              </w:rPr>
              <w:t>Delaware</w:t>
            </w:r>
          </w:p>
        </w:tc>
        <w:tc>
          <w:tcPr>
            <w:tcW w:w="22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001-33650</w:t>
            </w:r>
          </w:p>
        </w:tc>
        <w:tc>
          <w:tcPr>
            <w:tcW w:w="2900" w:type="dxa"/>
            <w:tcBorders/>
            <w:vAlign w:val="center"/>
          </w:tcPr>
          <w:p>
            <w:pPr>
              <w:pStyle w:val="TableContents"/>
              <w:bidi w:val="0"/>
              <w:spacing w:before="0" w:after="0"/>
              <w:ind w:left="2" w:right="0" w:hanging="0"/>
              <w:jc w:val="center"/>
              <w:rPr>
                <w:rFonts w:ascii="Times New Roman" w:hAnsi="Times New Roman"/>
                <w:b/>
                <w:color w:val="000000"/>
                <w:sz w:val="20"/>
              </w:rPr>
            </w:pPr>
            <w:r>
              <w:rPr>
                <w:rFonts w:ascii="Times New Roman" w:hAnsi="Times New Roman"/>
                <w:b/>
                <w:color w:val="000000"/>
                <w:sz w:val="20"/>
              </w:rPr>
              <w:t>22-2343568</w:t>
            </w:r>
          </w:p>
        </w:tc>
      </w:tr>
      <w:tr>
        <w:trPr/>
        <w:tc>
          <w:tcPr>
            <w:tcW w:w="4865" w:type="dxa"/>
            <w:tcBorders/>
            <w:vAlign w:val="center"/>
          </w:tcPr>
          <w:p>
            <w:pPr>
              <w:pStyle w:val="TableContents"/>
              <w:bidi w:val="0"/>
              <w:spacing w:before="0" w:after="0"/>
              <w:ind w:left="5" w:right="0" w:hanging="0"/>
              <w:jc w:val="center"/>
              <w:rPr>
                <w:rFonts w:ascii="Times New Roman" w:hAnsi="Times New Roman"/>
                <w:color w:val="000000"/>
                <w:sz w:val="20"/>
              </w:rPr>
            </w:pPr>
            <w:r>
              <w:rPr>
                <w:rFonts w:ascii="Times New Roman" w:hAnsi="Times New Roman"/>
                <w:color w:val="000000"/>
                <w:sz w:val="20"/>
              </w:rPr>
              <w:t>(State or other jurisdiction of incorporation or organization)</w:t>
            </w:r>
          </w:p>
        </w:tc>
        <w:tc>
          <w:tcPr>
            <w:tcW w:w="2210" w:type="dxa"/>
            <w:tcBorders/>
            <w:vAlign w:val="center"/>
          </w:tcPr>
          <w:p>
            <w:pPr>
              <w:pStyle w:val="TableContents"/>
              <w:bidi w:val="0"/>
              <w:spacing w:before="0" w:after="0"/>
              <w:ind w:left="2" w:right="0" w:hanging="0"/>
              <w:jc w:val="center"/>
              <w:rPr>
                <w:rFonts w:ascii="Times New Roman" w:hAnsi="Times New Roman"/>
                <w:color w:val="000000"/>
                <w:sz w:val="20"/>
              </w:rPr>
            </w:pPr>
            <w:r>
              <w:rPr>
                <w:rFonts w:ascii="Times New Roman" w:hAnsi="Times New Roman"/>
                <w:color w:val="000000"/>
                <w:sz w:val="20"/>
              </w:rPr>
              <w:t>(Commission File Number)</w:t>
            </w:r>
          </w:p>
        </w:tc>
        <w:tc>
          <w:tcPr>
            <w:tcW w:w="2900" w:type="dxa"/>
            <w:tcBorders/>
            <w:vAlign w:val="center"/>
          </w:tcPr>
          <w:p>
            <w:pPr>
              <w:pStyle w:val="TableContents"/>
              <w:bidi w:val="0"/>
              <w:spacing w:before="0" w:after="0"/>
              <w:ind w:left="5" w:right="0" w:hanging="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P.O. Box 173 Liberty Corner, NJ 07938</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(Address of Principal Executive Offices)(ZipCode)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(908) 842-0100</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 Applicable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0"/>
              <w:jc w:val="left"/>
              <w:rPr>
                <w:color w:val="000000"/>
              </w:rPr>
            </w:pPr>
            <w:r>
              <w:rPr>
                <w:color w:val="000000"/>
              </w:rPr>
              <w:t>☐</w:t>
            </w:r>
          </w:p>
        </w:tc>
        <w:tc>
          <w:tcPr>
            <w:tcW w:w="7295" w:type="dxa"/>
            <w:tcBorders/>
            <w:vAlign w:val="center"/>
          </w:tcPr>
          <w:p>
            <w:pPr>
              <w:pStyle w:val="TableContents"/>
              <w:bidi w:val="0"/>
              <w:spacing w:before="0" w:after="0"/>
              <w:ind w:left="5" w:right="0" w:hanging="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pPr>
      <w:r>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0"/>
              <w:jc w:val="left"/>
              <w:rPr>
                <w:color w:val="000000"/>
              </w:rPr>
            </w:pPr>
            <w:r>
              <w:rPr>
                <w:color w:val="000000"/>
              </w:rPr>
              <w:t>☐</w:t>
            </w:r>
          </w:p>
        </w:tc>
        <w:tc>
          <w:tcPr>
            <w:tcW w:w="7325" w:type="dxa"/>
            <w:tcBorders/>
            <w:vAlign w:val="center"/>
          </w:tcPr>
          <w:p>
            <w:pPr>
              <w:pStyle w:val="TableContents"/>
              <w:bidi w:val="0"/>
              <w:spacing w:before="0" w:after="0"/>
              <w:ind w:left="5" w:right="0" w:hanging="0"/>
              <w:jc w:val="left"/>
              <w:rPr>
                <w:rFonts w:ascii="Times New Roman" w:hAnsi="Times New Roman"/>
                <w:color w:val="231F20"/>
                <w:sz w:val="20"/>
              </w:rPr>
            </w:pPr>
            <w:r>
              <w:rPr>
                <w:rFonts w:ascii="Times New Roman" w:hAnsi="Times New Roman"/>
                <w:color w:val="231F20"/>
                <w:sz w:val="20"/>
              </w:rPr>
              <w:t>Soliciting material pursuant to Rule 14a-12 under the Exchange Act (17 CFR 240.14a-12)</w:t>
            </w:r>
          </w:p>
        </w:tc>
      </w:tr>
    </w:tbl>
    <w:p>
      <w:pPr>
        <w:pStyle w:val="TextBody"/>
        <w:bidi w:val="0"/>
        <w:spacing w:before="0" w:after="0"/>
        <w:jc w:val="left"/>
        <w:rPr/>
      </w:pPr>
      <w:r>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0"/>
              <w:ind w:left="5" w:right="0" w:hanging="0"/>
              <w:jc w:val="left"/>
              <w:rPr>
                <w:color w:val="000000"/>
              </w:rPr>
            </w:pPr>
            <w:r>
              <w:rPr>
                <w:color w:val="000000"/>
              </w:rPr>
              <w:t>☐</w:t>
            </w:r>
          </w:p>
        </w:tc>
        <w:tc>
          <w:tcPr>
            <w:tcW w:w="9065" w:type="dxa"/>
            <w:tcBorders/>
            <w:vAlign w:val="center"/>
          </w:tcPr>
          <w:p>
            <w:pPr>
              <w:pStyle w:val="TableContents"/>
              <w:bidi w:val="0"/>
              <w:spacing w:before="0" w:after="0"/>
              <w:ind w:left="5" w:right="0" w:hanging="0"/>
              <w:jc w:val="left"/>
              <w:rPr>
                <w:rFonts w:ascii="Times New Roman" w:hAnsi="Times New Roman"/>
                <w:color w:val="231F20"/>
                <w:sz w:val="20"/>
              </w:rPr>
            </w:pPr>
            <w:r>
              <w:rPr>
                <w:rFonts w:ascii="Times New Roman" w:hAnsi="Times New Roman"/>
                <w:color w:val="231F20"/>
                <w:sz w:val="20"/>
              </w:rPr>
              <w:t>Pre-commencement communications pursuant to Rule 14d-2(b) under the Exchange Act (17 CFR 240.14d-2(b))</w:t>
            </w:r>
          </w:p>
        </w:tc>
      </w:tr>
    </w:tbl>
    <w:p>
      <w:pPr>
        <w:pStyle w:val="TextBody"/>
        <w:bidi w:val="0"/>
        <w:spacing w:before="0" w:after="0"/>
        <w:jc w:val="left"/>
        <w:rPr/>
      </w:pPr>
      <w:r>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0"/>
              <w:jc w:val="left"/>
              <w:rPr>
                <w:color w:val="000000"/>
              </w:rPr>
            </w:pPr>
            <w:r>
              <w:rPr>
                <w:color w:val="000000"/>
              </w:rPr>
              <w:t>☐</w:t>
            </w:r>
          </w:p>
        </w:tc>
        <w:tc>
          <w:tcPr>
            <w:tcW w:w="9005" w:type="dxa"/>
            <w:tcBorders/>
            <w:vAlign w:val="center"/>
          </w:tcPr>
          <w:p>
            <w:pPr>
              <w:pStyle w:val="TableContents"/>
              <w:bidi w:val="0"/>
              <w:spacing w:before="0" w:after="0"/>
              <w:ind w:left="5" w:right="0" w:hanging="0"/>
              <w:jc w:val="left"/>
              <w:rPr>
                <w:rFonts w:ascii="Times New Roman" w:hAnsi="Times New Roman"/>
                <w:color w:val="231F20"/>
                <w:sz w:val="20"/>
              </w:rPr>
            </w:pPr>
            <w:r>
              <w:rPr>
                <w:rFonts w:ascii="Times New Roman" w:hAnsi="Times New Roman"/>
                <w:color w:val="231F20"/>
                <w:sz w:val="20"/>
              </w:rPr>
              <w:t>Pre-commencement communications pursuant to Rule 13e-4(c) under the Exchange Act (17 CFR 240.13e-4(c))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tbl>
      <w:tblPr>
        <w:tblW w:w="7770" w:type="dxa"/>
        <w:jc w:val="left"/>
        <w:tblInd w:w="-15" w:type="dxa"/>
        <w:tblLayout w:type="fixed"/>
        <w:tblCellMar>
          <w:top w:w="28" w:type="dxa"/>
          <w:left w:w="28" w:type="dxa"/>
          <w:bottom w:w="28" w:type="dxa"/>
          <w:right w:w="0" w:type="dxa"/>
        </w:tblCellMar>
      </w:tblPr>
      <w:tblGrid>
        <w:gridCol w:w="3500"/>
        <w:gridCol w:w="1535"/>
        <w:gridCol w:w="2735"/>
      </w:tblGrid>
      <w:tr>
        <w:trPr/>
        <w:tc>
          <w:tcPr>
            <w:tcW w:w="3500"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1535"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2735" w:type="dxa"/>
            <w:tcBorders>
              <w:top w:val="single" w:sz="12" w:space="0" w:color="000000"/>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registered</w:t>
            </w:r>
          </w:p>
        </w:tc>
      </w:tr>
      <w:tr>
        <w:trPr/>
        <w:tc>
          <w:tcPr>
            <w:tcW w:w="3500" w:type="dxa"/>
            <w:tcBorders>
              <w:left w:val="single" w:sz="12" w:space="0" w:color="000000"/>
              <w:bottom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par value $0.001 per share</w:t>
            </w:r>
          </w:p>
        </w:tc>
        <w:tc>
          <w:tcPr>
            <w:tcW w:w="1535" w:type="dxa"/>
            <w:tcBorders>
              <w:left w:val="single" w:sz="12" w:space="0" w:color="000000"/>
              <w:bottom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LSTA</w:t>
            </w:r>
          </w:p>
        </w:tc>
        <w:tc>
          <w:tcPr>
            <w:tcW w:w="273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sz w:val="20"/>
        </w:rPr>
      </w:pPr>
      <w:r>
        <w:rPr>
          <w:sz w:val="20"/>
        </w:rPr>
      </w:r>
    </w:p>
    <w:p>
      <w:pPr>
        <w:pStyle w:val="TextBody"/>
        <w:bidi w:val="0"/>
        <w:spacing w:before="0" w:after="0"/>
        <w:jc w:val="left"/>
        <w:rPr>
          <w:color w:val="000000"/>
          <w:shd w:fill="FFFFFF" w:val="clear"/>
        </w:rPr>
      </w:pPr>
      <w:r>
        <w:rPr>
          <w:color w:val="000000"/>
          <w:shd w:fill="FFFFFF" w:val="clear"/>
        </w:rPr>
        <w:t>☐</w:t>
      </w:r>
      <w:r>
        <w:rPr>
          <w:color w:val="231F20"/>
          <w:shd w:fill="FFFFFF" w:val="clear"/>
        </w:rPr>
        <w:t xml:space="preserve"> </w:t>
      </w:r>
      <w:r>
        <w:rPr>
          <w:rFonts w:ascii="Times New Roman" w:hAnsi="Times New Roman"/>
          <w:color w:val="231F20"/>
          <w:sz w:val="20"/>
          <w:shd w:fill="FFFFFF" w:val="clear"/>
        </w:rPr>
        <w:t>Emerging growth company</w:t>
      </w:r>
    </w:p>
    <w:p>
      <w:pPr>
        <w:pStyle w:val="TextBody"/>
        <w:bidi w:val="0"/>
        <w:spacing w:before="0" w:after="0"/>
        <w:jc w:val="left"/>
        <w:rPr>
          <w:sz w:val="20"/>
        </w:rPr>
      </w:pPr>
      <w:r>
        <w:rPr>
          <w:sz w:val="20"/>
        </w:rPr>
      </w:r>
    </w:p>
    <w:p>
      <w:pPr>
        <w:pStyle w:val="TextBody"/>
        <w:bidi w:val="0"/>
        <w:spacing w:before="0" w:after="0"/>
        <w:jc w:val="left"/>
        <w:rPr>
          <w:color w:val="000000"/>
          <w:shd w:fill="FFFFFF" w:val="clear"/>
        </w:rPr>
      </w:pPr>
      <w:r>
        <w:rPr>
          <w:color w:val="000000"/>
          <w:shd w:fill="FFFFFF" w:val="clear"/>
        </w:rPr>
        <w:t xml:space="preserve">☐ </w:t>
      </w:r>
      <w:r>
        <w:rPr>
          <w:rFonts w:ascii="Times New Roman" w:hAnsi="Times New Roman"/>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HorizontalLine"/>
        <w:bidi w:val="0"/>
        <w:spacing w:before="200" w:after="200"/>
        <w:jc w:val="left"/>
        <w:rPr/>
      </w:pPr>
      <w:r>
        <w:rPr/>
      </w:r>
    </w:p>
    <w:tbl>
      <w:tblPr>
        <w:tblW w:w="4525" w:type="dxa"/>
        <w:jc w:val="left"/>
        <w:tblInd w:w="0" w:type="dxa"/>
        <w:tblLayout w:type="fixed"/>
        <w:tblCellMar>
          <w:top w:w="0" w:type="dxa"/>
          <w:left w:w="0" w:type="dxa"/>
          <w:bottom w:w="0" w:type="dxa"/>
          <w:right w:w="0" w:type="dxa"/>
        </w:tblCellMar>
      </w:tblPr>
      <w:tblGrid>
        <w:gridCol w:w="830"/>
        <w:gridCol w:w="3695"/>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1.01</w:t>
            </w:r>
          </w:p>
        </w:tc>
        <w:tc>
          <w:tcPr>
            <w:tcW w:w="369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Entry into a Material Definitive Agreement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July 16, 2026, Lisata Therapeutics, Inc. (the “Company” or “Lisata”) and Kuva Labs Inc., a Delaware corporation (“Parent”), together with Kuva Acquisition Corp., a Delaware corporation and a wholly owned subsidiary of Parent (“Purchaser”), entered into an amendment (the “Amendment”) to the previously announced Agreement and Plan of Merger, dated as of March 6, 2026, by and among Parent, Purchaser and the Company (as it may be amended from time to time, the “Merger Agreement”).  Pursuant to the Amendment, the Company, Parent and Purchaser extended the Outside Date (as defined in the Merger Agreement) from July 17, 2026 to July 21, 2026.</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 copy of the Amendment is attached as Exhibit 2.1 to this Current Report on Form 8-K and is incorporated herein by reference. The foregoing description of the Amendment does not purport to be complete and is qualified in its entirety by reference to the full text of the Amendment.</w:t>
      </w:r>
    </w:p>
    <w:p>
      <w:pPr>
        <w:pStyle w:val="TextBody"/>
        <w:bidi w:val="0"/>
        <w:spacing w:before="0" w:after="0"/>
        <w:jc w:val="left"/>
        <w:rPr>
          <w:sz w:val="20"/>
        </w:rPr>
      </w:pPr>
      <w:r>
        <w:rPr>
          <w:sz w:val="20"/>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 Exhibits.</w:t>
      </w:r>
    </w:p>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28" w:type="dxa"/>
          <w:right w:w="0" w:type="dxa"/>
        </w:tblCellMar>
      </w:tblPr>
      <w:tblGrid>
        <w:gridCol w:w="710"/>
        <w:gridCol w:w="60"/>
        <w:gridCol w:w="9435"/>
      </w:tblGrid>
      <w:tr>
        <w:trPr/>
        <w:tc>
          <w:tcPr>
            <w:tcW w:w="710"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Number</w:t>
            </w:r>
          </w:p>
        </w:tc>
        <w:tc>
          <w:tcPr>
            <w:tcW w:w="60" w:type="dxa"/>
            <w:tcBorders>
              <w:bottom w:val="single" w:sz="12" w:space="0" w:color="000000"/>
            </w:tcBorders>
            <w:vAlign w:val="center"/>
          </w:tcPr>
          <w:p>
            <w:pPr>
              <w:pStyle w:val="TableContents"/>
              <w:bidi w:val="0"/>
              <w:spacing w:before="0" w:after="283"/>
              <w:jc w:val="left"/>
              <w:rPr/>
            </w:pPr>
            <w:r>
              <w:rPr/>
              <w:t> </w:t>
            </w:r>
          </w:p>
        </w:tc>
        <w:tc>
          <w:tcPr>
            <w:tcW w:w="9435" w:type="dxa"/>
            <w:tcBorders>
              <w:bottom w:val="single" w:sz="12" w:space="0" w:color="000000"/>
            </w:tcBorders>
            <w:vAlign w:val="center"/>
          </w:tcPr>
          <w:p>
            <w:pPr>
              <w:pStyle w:val="TableContents"/>
              <w:bidi w:val="0"/>
              <w:spacing w:before="0" w:after="0"/>
              <w:jc w:val="left"/>
              <w:rPr>
                <w:color w:val="000000"/>
              </w:rPr>
            </w:pPr>
            <w:r>
              <w:rPr>
                <w:color w:val="000000"/>
              </w:rPr>
              <w:t> </w:t>
            </w:r>
            <w:r>
              <w:rPr>
                <w:rFonts w:ascii="Times New Roman" w:hAnsi="Times New Roman"/>
                <w:b/>
                <w:color w:val="000000"/>
                <w:sz w:val="20"/>
              </w:rPr>
              <w:t>Description of Exhibit</w:t>
            </w:r>
          </w:p>
        </w:tc>
      </w:tr>
      <w:tr>
        <w:trPr/>
        <w:tc>
          <w:tcPr>
            <w:tcW w:w="710" w:type="dxa"/>
            <w:tcBorders/>
            <w:tcMar>
              <w:bottom w:w="0" w:type="dxa"/>
            </w:tcMar>
            <w:vAlign w:val="center"/>
          </w:tcPr>
          <w:p>
            <w:pPr>
              <w:pStyle w:val="TableContents"/>
              <w:bidi w:val="0"/>
              <w:spacing w:before="0" w:after="283"/>
              <w:jc w:val="left"/>
              <w:rPr/>
            </w:pPr>
            <w:r>
              <w:rPr/>
              <w:t> </w:t>
            </w:r>
          </w:p>
        </w:tc>
        <w:tc>
          <w:tcPr>
            <w:tcW w:w="9495" w:type="dxa"/>
            <w:gridSpan w:val="2"/>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jc w:val="left"/>
              <w:rPr/>
            </w:pPr>
            <w:hyperlink w:anchor="ef20078177_exhibit2-1.htm">
              <w:r>
                <w:rPr>
                  <w:rStyle w:val="InternetLink"/>
                  <w:rFonts w:ascii="Times New Roman" w:hAnsi="Times New Roman"/>
                  <w:color w:val="000000"/>
                  <w:sz w:val="20"/>
                </w:rPr>
                <w:t>2.1</w:t>
              </w:r>
            </w:hyperlink>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Amendment to Agreement and Plan of Merger, dated July 16, 2026, by and among Parent, Purchaser and the Company</w:t>
            </w:r>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Additional Information and Where to Find It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 tender offer statement on Schedule TO, including an offer to purchase, a letter of transmittal and related documents, was filed with the SEC by Parent and Purchaser, and a Solicitation / Recommendation Statement on Schedule 14D-9 was filed with the SEC by the Company. The offer to purchase shares of Company common stock is being made pursuant to the offer to purchase, the letter of transmittal and related documents filed as a part of the Schedule TO. INVESTORS AND SECURITY HOLDERS ARE URGED TO READ BOTH THE TENDER OFFER STATEMENT AND THE SOLICITATION / RECOMMENDATION STATEMENT REGARDING THE OFFER, AS THEY MAY BE AMENDED OR SUPPLEMENTED FROM TIME TO TIME BECAUSE THEY CONTAIN IMPORTANT INFORMATION THAT INVESTORS AND SECURITY HOLDERS SHOULD CONSIDER BEFORE MAKING ANY DECISION REGARDING TENDERING THEIR COMMON STOCK, INCLUDING THE TERMS AND CONDITIONS OF THE TENDER OFFER. Investors and security holders may obtain a free copy of these statements and other documents filed with the SEC at the website maintained by the SEC at www.sec.gov or by directing such requests to the Information Agent for the Offer, which is named in the tender offer statement. Investors may also obtain, at no charge, the documents filed or furnished to the SEC by the Company under the “Investors” section of the Company’s website at lisata.com.</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ind w:left="0" w:right="0" w:firstLine="45"/>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sz w:val="20"/>
        </w:rPr>
      </w:pPr>
      <w:r>
        <w:rPr>
          <w:sz w:val="20"/>
        </w:rPr>
      </w:r>
    </w:p>
    <w:p>
      <w:pPr>
        <w:pStyle w:val="TextBody"/>
        <w:bidi w:val="0"/>
        <w:spacing w:before="0" w:after="0"/>
        <w:ind w:left="0" w:right="0" w:firstLine="45"/>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firstLine="45"/>
        <w:jc w:val="left"/>
        <w:rPr>
          <w:rFonts w:ascii="Times New Roman" w:hAnsi="Times New Roman"/>
          <w:color w:val="000000"/>
          <w:sz w:val="20"/>
        </w:rPr>
      </w:pPr>
      <w:r>
        <w:rPr>
          <w:rFonts w:ascii="Times New Roman" w:hAnsi="Times New Roman"/>
          <w:color w:val="000000"/>
          <w:sz w:val="20"/>
        </w:rPr>
      </w:r>
    </w:p>
    <w:tbl>
      <w:tblPr>
        <w:tblW w:w="5334" w:type="dxa"/>
        <w:jc w:val="left"/>
        <w:tblInd w:w="0" w:type="dxa"/>
        <w:tblLayout w:type="fixed"/>
        <w:tblCellMar>
          <w:top w:w="0" w:type="dxa"/>
          <w:left w:w="0" w:type="dxa"/>
          <w:bottom w:w="0" w:type="dxa"/>
          <w:right w:w="0" w:type="dxa"/>
        </w:tblCellMar>
      </w:tblPr>
      <w:tblGrid>
        <w:gridCol w:w="1760"/>
        <w:gridCol w:w="598"/>
        <w:gridCol w:w="2939"/>
        <w:gridCol w:w="37"/>
      </w:tblGrid>
      <w:tr>
        <w:trPr/>
        <w:tc>
          <w:tcPr>
            <w:tcW w:w="1760" w:type="dxa"/>
            <w:tcBorders/>
            <w:vAlign w:val="center"/>
          </w:tcPr>
          <w:p>
            <w:pPr>
              <w:pStyle w:val="TableContents"/>
              <w:bidi w:val="0"/>
              <w:spacing w:before="0" w:after="283"/>
              <w:jc w:val="left"/>
              <w:rPr/>
            </w:pPr>
            <w:r>
              <w:rPr/>
            </w:r>
          </w:p>
        </w:tc>
        <w:tc>
          <w:tcPr>
            <w:tcW w:w="3574" w:type="dxa"/>
            <w:gridSpan w:val="3"/>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LISATA THERAPEUTICS, INC.</w:t>
            </w:r>
          </w:p>
        </w:tc>
      </w:tr>
      <w:tr>
        <w:trPr/>
        <w:tc>
          <w:tcPr>
            <w:tcW w:w="1760" w:type="dxa"/>
            <w:tcBorders/>
            <w:vAlign w:val="center"/>
          </w:tcPr>
          <w:p>
            <w:pPr>
              <w:pStyle w:val="TableContents"/>
              <w:bidi w:val="0"/>
              <w:spacing w:before="0" w:after="283"/>
              <w:jc w:val="left"/>
              <w:rPr/>
            </w:pPr>
            <w:r>
              <w:rPr/>
            </w:r>
          </w:p>
        </w:tc>
        <w:tc>
          <w:tcPr>
            <w:tcW w:w="3574" w:type="dxa"/>
            <w:gridSpan w:val="3"/>
            <w:tcBorders/>
            <w:vAlign w:val="center"/>
          </w:tcPr>
          <w:p>
            <w:pPr>
              <w:pStyle w:val="TableContents"/>
              <w:bidi w:val="0"/>
              <w:spacing w:before="0" w:after="283"/>
              <w:jc w:val="left"/>
              <w:rPr/>
            </w:pPr>
            <w:r>
              <w:rPr/>
            </w:r>
          </w:p>
        </w:tc>
      </w:tr>
      <w:tr>
        <w:trPr/>
        <w:tc>
          <w:tcPr>
            <w:tcW w:w="17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By:</w:t>
            </w:r>
          </w:p>
        </w:tc>
        <w:tc>
          <w:tcPr>
            <w:tcW w:w="2939" w:type="dxa"/>
            <w:tcBorders>
              <w:bottom w:val="single" w:sz="12" w:space="0" w:color="000000"/>
            </w:tcBorders>
            <w:tcMar>
              <w:bottom w:w="28" w:type="dxa"/>
            </w:tcMar>
            <w:vAlign w:val="center"/>
          </w:tcPr>
          <w:p>
            <w:pPr>
              <w:pStyle w:val="TableContents"/>
              <w:bidi w:val="0"/>
              <w:spacing w:before="0" w:after="283"/>
              <w:jc w:val="left"/>
              <w:rPr>
                <w:rFonts w:ascii="Times New Roman" w:hAnsi="Times New Roman"/>
              </w:rPr>
            </w:pPr>
            <w:r>
              <w:rPr>
                <w:rFonts w:ascii="Times New Roman" w:hAnsi="Times New Roman"/>
              </w:rPr>
              <w:t>/s/ David J. Mazzo</w:t>
            </w:r>
          </w:p>
        </w:tc>
        <w:tc>
          <w:tcPr>
            <w:tcW w:w="37" w:type="dxa"/>
            <w:tcBorders/>
            <w:vAlign w:val="center"/>
          </w:tcPr>
          <w:p>
            <w:pPr>
              <w:pStyle w:val="TableContents"/>
              <w:bidi w:val="0"/>
              <w:spacing w:before="0" w:after="283"/>
              <w:jc w:val="left"/>
              <w:rPr/>
            </w:pPr>
            <w:r>
              <w:rPr/>
            </w:r>
          </w:p>
        </w:tc>
      </w:tr>
      <w:tr>
        <w:trPr/>
        <w:tc>
          <w:tcPr>
            <w:tcW w:w="1760" w:type="dxa"/>
            <w:tcBorders/>
            <w:vAlign w:val="center"/>
          </w:tcPr>
          <w:p>
            <w:pPr>
              <w:pStyle w:val="TableContents"/>
              <w:bidi w:val="0"/>
              <w:spacing w:before="0" w:after="283"/>
              <w:jc w:val="left"/>
              <w:rPr/>
            </w:pPr>
            <w:r>
              <w:rPr/>
            </w:r>
          </w:p>
        </w:tc>
        <w:tc>
          <w:tcPr>
            <w:tcW w:w="3574" w:type="dxa"/>
            <w:gridSpan w:val="3"/>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 David J. Mazzo, PhD</w:t>
            </w:r>
          </w:p>
        </w:tc>
      </w:tr>
      <w:tr>
        <w:trPr/>
        <w:tc>
          <w:tcPr>
            <w:tcW w:w="1760" w:type="dxa"/>
            <w:tcBorders/>
            <w:vAlign w:val="center"/>
          </w:tcPr>
          <w:p>
            <w:pPr>
              <w:pStyle w:val="TableContents"/>
              <w:bidi w:val="0"/>
              <w:spacing w:before="0" w:after="283"/>
              <w:jc w:val="left"/>
              <w:rPr/>
            </w:pPr>
            <w:r>
              <w:rPr/>
            </w:r>
          </w:p>
        </w:tc>
        <w:tc>
          <w:tcPr>
            <w:tcW w:w="3574" w:type="dxa"/>
            <w:gridSpan w:val="3"/>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 President and Chief Executive Officer</w:t>
            </w:r>
          </w:p>
        </w:tc>
      </w:tr>
      <w:tr>
        <w:trPr/>
        <w:tc>
          <w:tcPr>
            <w:tcW w:w="1760" w:type="dxa"/>
            <w:tcBorders/>
            <w:vAlign w:val="center"/>
          </w:tcPr>
          <w:p>
            <w:pPr>
              <w:pStyle w:val="TableContents"/>
              <w:bidi w:val="0"/>
              <w:spacing w:before="0" w:after="0"/>
              <w:ind w:left="0" w:right="0" w:firstLine="45"/>
              <w:jc w:val="left"/>
              <w:rPr>
                <w:rFonts w:ascii="Times New Roman" w:hAnsi="Times New Roman"/>
                <w:color w:val="000000"/>
                <w:sz w:val="20"/>
              </w:rPr>
            </w:pPr>
            <w:r>
              <w:rPr>
                <w:rFonts w:ascii="Times New Roman" w:hAnsi="Times New Roman"/>
                <w:color w:val="000000"/>
                <w:sz w:val="20"/>
              </w:rPr>
              <w:t>Dated: July 17, 2026</w:t>
            </w:r>
          </w:p>
        </w:tc>
        <w:tc>
          <w:tcPr>
            <w:tcW w:w="3574" w:type="dxa"/>
            <w:gridSpan w:val="3"/>
            <w:tcBorders/>
            <w:vAlign w:val="center"/>
          </w:tcPr>
          <w:p>
            <w:pPr>
              <w:pStyle w:val="TableContents"/>
              <w:bidi w:val="0"/>
              <w:spacing w:before="0" w:after="283"/>
              <w:jc w:val="left"/>
              <w:rPr/>
            </w:pPr>
            <w:r>
              <w:rPr/>
            </w:r>
          </w:p>
        </w:tc>
      </w:tr>
    </w:tbl>
    <w:p>
      <w:pPr>
        <w:pStyle w:val="TextBody"/>
        <w:bidi w:val="0"/>
        <w:spacing w:before="0" w:after="0"/>
        <w:jc w:val="left"/>
        <w:rPr>
          <w:sz w:val="20"/>
        </w:rPr>
      </w:pPr>
      <w:r>
        <w:rPr>
          <w:sz w:val="20"/>
        </w:rPr>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jc w:val="left"/>
        <w:rPr/>
      </w:pPr>
      <w:r>
        <w:rPr/>
      </w:r>
      <w:bookmarkStart w:id="0" w:name="ef20078177_exhibit2-1.htm"/>
      <w:bookmarkStart w:id="1" w:name="ksef20078177_exhibit21"/>
      <w:bookmarkStart w:id="2" w:name="ef20078177_exhibit2-1.htm"/>
      <w:bookmarkStart w:id="3" w:name="ksef20078177_exhibit21"/>
      <w:bookmarkEnd w:id="2"/>
      <w:bookmarkEnd w:id="3"/>
      <w:r>
        <w:br w:type="page"/>
      </w:r>
    </w:p>
    <w:p>
      <w:pPr>
        <w:pStyle w:val="TextBody"/>
        <w:bidi w:val="0"/>
        <w:spacing w:before="0" w:after="0"/>
        <w:ind w:left="0" w:right="0" w:hanging="0"/>
        <w:jc w:val="left"/>
        <w:rPr>
          <w:rFonts w:ascii="Times New Roman" w:hAnsi="Times New Roman"/>
          <w:b/>
          <w:color w:val="000000"/>
          <w:sz w:val="20"/>
        </w:rPr>
      </w:pPr>
      <w:r>
        <w:rPr>
          <w:rFonts w:ascii="Times New Roman" w:hAnsi="Times New Roman"/>
          <w:b/>
          <w:i w:val="false"/>
          <w:caps w:val="false"/>
          <w:smallCaps w:val="false"/>
          <w:color w:val="333333"/>
          <w:spacing w:val="0"/>
          <w:sz w:val="20"/>
          <w:shd w:fill="FFFFFF" w:val="clear"/>
        </w:rPr>
        <w:t>exhibit 2.1</w:t>
      </w:r>
      <w:r>
        <w:rPr>
          <w:rFonts w:ascii="Times New Roman" w:hAnsi="Times New Roman"/>
          <w:b/>
          <w:color w:val="000000"/>
          <w:sz w:val="20"/>
        </w:rPr>
        <w:t xml:space="preserve"> </w:t>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AMENDMENT TO AGREEMENT AND PLAN OF MERGER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AMENDMENT TO AGREEMENT AND PLAN OF MERGER (this “</w:t>
      </w:r>
      <w:r>
        <w:rPr>
          <w:rFonts w:ascii="Times New Roman" w:hAnsi="Times New Roman"/>
          <w:b/>
          <w:color w:val="000000"/>
          <w:sz w:val="20"/>
        </w:rPr>
        <w:t>Amendment</w:t>
      </w:r>
      <w:r>
        <w:rPr>
          <w:rFonts w:ascii="Times New Roman" w:hAnsi="Times New Roman"/>
          <w:color w:val="000000"/>
          <w:sz w:val="20"/>
        </w:rPr>
        <w:t>”), dated July 16, 2026, is made by and among, Kuva Labs Inc., a Delaware corporation (“</w:t>
      </w:r>
      <w:r>
        <w:rPr>
          <w:rFonts w:ascii="Times New Roman" w:hAnsi="Times New Roman"/>
          <w:b/>
          <w:color w:val="000000"/>
          <w:sz w:val="20"/>
        </w:rPr>
        <w:t>Parent</w:t>
      </w:r>
      <w:r>
        <w:rPr>
          <w:rFonts w:ascii="Times New Roman" w:hAnsi="Times New Roman"/>
          <w:color w:val="000000"/>
          <w:sz w:val="20"/>
        </w:rPr>
        <w:t>”), Kuva Acquisition Corp., a Delaware corporation and a wholly owned subsidiary of Parent (“</w:t>
      </w:r>
      <w:r>
        <w:rPr>
          <w:rFonts w:ascii="Times New Roman" w:hAnsi="Times New Roman"/>
          <w:b/>
          <w:color w:val="000000"/>
          <w:sz w:val="20"/>
        </w:rPr>
        <w:t>Purchaser</w:t>
      </w:r>
      <w:r>
        <w:rPr>
          <w:rFonts w:ascii="Times New Roman" w:hAnsi="Times New Roman"/>
          <w:color w:val="000000"/>
          <w:sz w:val="20"/>
        </w:rPr>
        <w:t>”), and Lisata Therapeutics, Inc., a Delaware corporation (the “</w:t>
      </w:r>
      <w:r>
        <w:rPr>
          <w:rFonts w:ascii="Times New Roman" w:hAnsi="Times New Roman"/>
          <w:b/>
          <w:color w:val="000000"/>
          <w:sz w:val="20"/>
        </w:rPr>
        <w:t>Company</w:t>
      </w:r>
      <w:r>
        <w:rPr>
          <w:rFonts w:ascii="Times New Roman" w:hAnsi="Times New Roman"/>
          <w:color w:val="000000"/>
          <w:sz w:val="20"/>
        </w:rPr>
        <w:t>”), amends certain provisions (as set forth herein) of that certain Agreement and Plan of Merger, dated March 6, 2026 (as the same may be amended, modified or restated in accordance with the terms thereof, the “</w:t>
      </w:r>
      <w:r>
        <w:rPr>
          <w:rFonts w:ascii="Times New Roman" w:hAnsi="Times New Roman"/>
          <w:b/>
          <w:color w:val="000000"/>
          <w:sz w:val="20"/>
        </w:rPr>
        <w:t>Merger Agreement</w:t>
      </w:r>
      <w:r>
        <w:rPr>
          <w:rFonts w:ascii="Times New Roman" w:hAnsi="Times New Roman"/>
          <w:color w:val="000000"/>
          <w:sz w:val="20"/>
        </w:rPr>
        <w:t>”), by and among Parent, Purchaser and the Company. Capitalized terms used herein but not otherwise defined shall have the meanings ascribed to them in the Merger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the Company has agreed to extend the Outside Date as set forth herein.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NOW, THEREFORE, the parties hereto agree as follows: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b78e279f6ca1412586c09766aff6f04f"/>
      <w:bookmarkStart w:id="5" w:name="zb78e279f6ca1412586c09766aff6f04f"/>
      <w:bookmarkEnd w:id="5"/>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pPr>
            <w:r>
              <w:rPr/>
            </w:r>
          </w:p>
        </w:tc>
        <w:tc>
          <w:tcPr>
            <w:tcW w:w="178" w:type="dxa"/>
            <w:tcBorders/>
            <w:vAlign w:val="center"/>
          </w:tcPr>
          <w:p>
            <w:pPr>
              <w:pStyle w:val="TableContents"/>
              <w:bidi w:val="0"/>
              <w:spacing w:before="0" w:after="283"/>
              <w:jc w:val="left"/>
              <w:rPr/>
            </w:pPr>
            <w:r>
              <w:rPr/>
              <w:t>1.</w:t>
            </w:r>
          </w:p>
        </w:tc>
        <w:tc>
          <w:tcPr>
            <w:tcW w:w="9989" w:type="dxa"/>
            <w:tcBorders/>
            <w:vAlign w:val="center"/>
          </w:tcPr>
          <w:p>
            <w:pPr>
              <w:pStyle w:val="TableContents"/>
              <w:bidi w:val="0"/>
              <w:spacing w:before="0" w:after="0"/>
              <w:jc w:val="both"/>
              <w:rPr>
                <w:color w:val="000000"/>
              </w:rPr>
            </w:pPr>
            <w:r>
              <w:rPr>
                <w:color w:val="000000"/>
                <w:u w:val="single"/>
              </w:rPr>
              <w:t>Extension of Outside Date</w:t>
            </w:r>
            <w:r>
              <w:rPr>
                <w:color w:val="000000"/>
              </w:rPr>
              <w:t>. Section 8.2(b) of the Merger Agreement is hereby amended to replace the words “July 17, 2026” with the words “July 21, 2026”.</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b8db3bea2c0a405e9a4b06549258f67e"/>
      <w:bookmarkStart w:id="7" w:name="zb8db3bea2c0a405e9a4b06549258f67e"/>
      <w:bookmarkEnd w:id="7"/>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pPr>
            <w:r>
              <w:rPr/>
            </w:r>
          </w:p>
        </w:tc>
        <w:tc>
          <w:tcPr>
            <w:tcW w:w="150" w:type="dxa"/>
            <w:tcBorders/>
            <w:vAlign w:val="center"/>
          </w:tcPr>
          <w:p>
            <w:pPr>
              <w:pStyle w:val="TableContents"/>
              <w:bidi w:val="0"/>
              <w:spacing w:before="0" w:after="283"/>
              <w:jc w:val="left"/>
              <w:rPr/>
            </w:pPr>
            <w:r>
              <w:rPr/>
              <w:t>2.</w:t>
            </w:r>
          </w:p>
        </w:tc>
        <w:tc>
          <w:tcPr>
            <w:tcW w:w="10017" w:type="dxa"/>
            <w:tcBorders/>
            <w:vAlign w:val="center"/>
          </w:tcPr>
          <w:p>
            <w:pPr>
              <w:pStyle w:val="TableContents"/>
              <w:bidi w:val="0"/>
              <w:spacing w:before="0" w:after="0"/>
              <w:jc w:val="both"/>
              <w:rPr>
                <w:color w:val="000000"/>
              </w:rPr>
            </w:pPr>
            <w:r>
              <w:rPr>
                <w:color w:val="000000"/>
                <w:u w:val="single"/>
              </w:rPr>
              <w:t>Counterparts; Effectiveness</w:t>
            </w:r>
            <w:r>
              <w:rPr>
                <w:color w:val="000000"/>
              </w:rPr>
              <w:t>. Except as otherwise expressly provided herein, the terms, provisions and conditions of the Merger Agreement shall remain unchanged and the Merger Agreement shall be construed in a manner consistent with this Amendment. This Amendment may be executed in any number of counterparts and by different parties hereto in separate counterparts, each of which when so executed and delivered shall be deemed an original, but all such counterparts together shall constitute but one and the same instrument.</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parties have caused this Amendment to be executed and delivered by their respective duly authorized officers as of the date first written above.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4fc97d97550f4a389d2d1c0dff955b40"/>
      <w:bookmarkStart w:id="9" w:name="z4fc97d97550f4a389d2d1c0dff955b40"/>
      <w:bookmarkEnd w:id="9"/>
    </w:p>
    <w:tbl>
      <w:tblPr>
        <w:tblW w:w="4197" w:type="dxa"/>
        <w:jc w:val="left"/>
        <w:tblInd w:w="0" w:type="dxa"/>
        <w:tblLayout w:type="fixed"/>
        <w:tblCellMar>
          <w:top w:w="0" w:type="dxa"/>
          <w:left w:w="0" w:type="dxa"/>
          <w:bottom w:w="0" w:type="dxa"/>
          <w:right w:w="0" w:type="dxa"/>
        </w:tblCellMar>
      </w:tblPr>
      <w:tblGrid>
        <w:gridCol w:w="23"/>
        <w:gridCol w:w="675"/>
        <w:gridCol w:w="3499"/>
      </w:tblGrid>
      <w:tr>
        <w:trPr/>
        <w:tc>
          <w:tcPr>
            <w:tcW w:w="23" w:type="dxa"/>
            <w:tcBorders/>
            <w:vAlign w:val="center"/>
          </w:tcPr>
          <w:p>
            <w:pPr>
              <w:pStyle w:val="TableContents"/>
              <w:bidi w:val="0"/>
              <w:spacing w:before="0" w:after="283"/>
              <w:jc w:val="left"/>
              <w:rPr/>
            </w:pPr>
            <w:r>
              <w:rPr/>
            </w:r>
          </w:p>
        </w:tc>
        <w:tc>
          <w:tcPr>
            <w:tcW w:w="4174" w:type="dxa"/>
            <w:gridSpan w:val="2"/>
            <w:tcBorders/>
            <w:vAlign w:val="center"/>
          </w:tcPr>
          <w:p>
            <w:pPr>
              <w:pStyle w:val="TableContents"/>
              <w:bidi w:val="0"/>
              <w:spacing w:before="0" w:after="0"/>
              <w:jc w:val="both"/>
              <w:rPr>
                <w:b/>
              </w:rPr>
            </w:pPr>
            <w:r>
              <w:rPr>
                <w:b/>
              </w:rPr>
              <w:t>KUVA LABS INC.</w:t>
            </w:r>
          </w:p>
        </w:tc>
      </w:tr>
      <w:tr>
        <w:trPr/>
        <w:tc>
          <w:tcPr>
            <w:tcW w:w="23" w:type="dxa"/>
            <w:tcBorders/>
            <w:vAlign w:val="center"/>
          </w:tcPr>
          <w:p>
            <w:pPr>
              <w:pStyle w:val="TableContents"/>
              <w:bidi w:val="0"/>
              <w:spacing w:before="0" w:after="283"/>
              <w:jc w:val="left"/>
              <w:rPr/>
            </w:pPr>
            <w:r>
              <w:rPr/>
            </w:r>
          </w:p>
        </w:tc>
        <w:tc>
          <w:tcPr>
            <w:tcW w:w="675" w:type="dxa"/>
            <w:tcBorders/>
            <w:vAlign w:val="center"/>
          </w:tcPr>
          <w:p>
            <w:pPr>
              <w:pStyle w:val="TableContents"/>
              <w:bidi w:val="0"/>
              <w:spacing w:before="0" w:after="283"/>
              <w:jc w:val="left"/>
              <w:rPr/>
            </w:pPr>
            <w:r>
              <w:rPr/>
            </w:r>
          </w:p>
        </w:tc>
        <w:tc>
          <w:tcPr>
            <w:tcW w:w="3499"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675" w:type="dxa"/>
            <w:tcBorders/>
            <w:vAlign w:val="center"/>
          </w:tcPr>
          <w:p>
            <w:pPr>
              <w:pStyle w:val="TableContents"/>
              <w:bidi w:val="0"/>
              <w:spacing w:before="0" w:after="283"/>
              <w:jc w:val="left"/>
              <w:rPr/>
            </w:pPr>
            <w:r>
              <w:rPr/>
              <w:t xml:space="preserve">By: </w:t>
            </w:r>
          </w:p>
        </w:tc>
        <w:tc>
          <w:tcPr>
            <w:tcW w:w="3499" w:type="dxa"/>
            <w:tcBorders>
              <w:bottom w:val="single" w:sz="12" w:space="0" w:color="000000"/>
            </w:tcBorders>
            <w:tcMar>
              <w:bottom w:w="28" w:type="dxa"/>
            </w:tcMar>
            <w:vAlign w:val="center"/>
          </w:tcPr>
          <w:p>
            <w:pPr>
              <w:pStyle w:val="TableContents"/>
              <w:bidi w:val="0"/>
              <w:spacing w:before="0" w:after="0"/>
              <w:jc w:val="both"/>
              <w:rPr/>
            </w:pPr>
            <w:r>
              <w:rPr/>
              <w:t>/s/ Mark Land</w:t>
            </w:r>
          </w:p>
        </w:tc>
      </w:tr>
      <w:tr>
        <w:trPr/>
        <w:tc>
          <w:tcPr>
            <w:tcW w:w="23" w:type="dxa"/>
            <w:tcBorders/>
            <w:vAlign w:val="center"/>
          </w:tcPr>
          <w:p>
            <w:pPr>
              <w:pStyle w:val="TableContents"/>
              <w:bidi w:val="0"/>
              <w:spacing w:before="0" w:after="283"/>
              <w:jc w:val="left"/>
              <w:rPr/>
            </w:pPr>
            <w:r>
              <w:rPr/>
            </w:r>
          </w:p>
        </w:tc>
        <w:tc>
          <w:tcPr>
            <w:tcW w:w="4174" w:type="dxa"/>
            <w:gridSpan w:val="2"/>
            <w:tcBorders/>
            <w:vAlign w:val="center"/>
          </w:tcPr>
          <w:p>
            <w:pPr>
              <w:pStyle w:val="TableContents"/>
              <w:bidi w:val="0"/>
              <w:spacing w:before="0" w:after="0"/>
              <w:jc w:val="both"/>
              <w:rPr/>
            </w:pPr>
            <w:r>
              <w:rPr/>
              <w:t>Name: Mark Land</w:t>
            </w:r>
          </w:p>
        </w:tc>
      </w:tr>
      <w:tr>
        <w:trPr/>
        <w:tc>
          <w:tcPr>
            <w:tcW w:w="23" w:type="dxa"/>
            <w:tcBorders/>
            <w:vAlign w:val="center"/>
          </w:tcPr>
          <w:p>
            <w:pPr>
              <w:pStyle w:val="TableContents"/>
              <w:bidi w:val="0"/>
              <w:spacing w:before="0" w:after="283"/>
              <w:jc w:val="left"/>
              <w:rPr/>
            </w:pPr>
            <w:r>
              <w:rPr/>
            </w:r>
          </w:p>
        </w:tc>
        <w:tc>
          <w:tcPr>
            <w:tcW w:w="4174" w:type="dxa"/>
            <w:gridSpan w:val="2"/>
            <w:tcBorders/>
            <w:vAlign w:val="center"/>
          </w:tcPr>
          <w:p>
            <w:pPr>
              <w:pStyle w:val="TableContents"/>
              <w:bidi w:val="0"/>
              <w:spacing w:before="0" w:after="0"/>
              <w:jc w:val="both"/>
              <w:rPr/>
            </w:pPr>
            <w:r>
              <w:rPr/>
              <w:t>Title: Chief Executive Officer</w:t>
            </w:r>
          </w:p>
        </w:tc>
      </w:tr>
      <w:tr>
        <w:trPr/>
        <w:tc>
          <w:tcPr>
            <w:tcW w:w="23" w:type="dxa"/>
            <w:tcBorders/>
            <w:vAlign w:val="center"/>
          </w:tcPr>
          <w:p>
            <w:pPr>
              <w:pStyle w:val="TableContents"/>
              <w:bidi w:val="0"/>
              <w:spacing w:before="0" w:after="283"/>
              <w:jc w:val="left"/>
              <w:rPr/>
            </w:pPr>
            <w:r>
              <w:rPr/>
            </w:r>
          </w:p>
        </w:tc>
        <w:tc>
          <w:tcPr>
            <w:tcW w:w="675" w:type="dxa"/>
            <w:tcBorders/>
            <w:vAlign w:val="center"/>
          </w:tcPr>
          <w:p>
            <w:pPr>
              <w:pStyle w:val="TableContents"/>
              <w:bidi w:val="0"/>
              <w:spacing w:before="0" w:after="283"/>
              <w:jc w:val="left"/>
              <w:rPr/>
            </w:pPr>
            <w:r>
              <w:rPr/>
            </w:r>
          </w:p>
        </w:tc>
        <w:tc>
          <w:tcPr>
            <w:tcW w:w="3499"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4174" w:type="dxa"/>
            <w:gridSpan w:val="2"/>
            <w:tcBorders/>
            <w:vAlign w:val="center"/>
          </w:tcPr>
          <w:p>
            <w:pPr>
              <w:pStyle w:val="TableContents"/>
              <w:bidi w:val="0"/>
              <w:spacing w:before="0" w:after="0"/>
              <w:jc w:val="both"/>
              <w:rPr>
                <w:b/>
              </w:rPr>
            </w:pPr>
            <w:r>
              <w:rPr>
                <w:b/>
              </w:rPr>
              <w:t>KUVA ACQUISITION CORP.</w:t>
            </w:r>
          </w:p>
        </w:tc>
      </w:tr>
      <w:tr>
        <w:trPr/>
        <w:tc>
          <w:tcPr>
            <w:tcW w:w="23" w:type="dxa"/>
            <w:tcBorders/>
            <w:vAlign w:val="center"/>
          </w:tcPr>
          <w:p>
            <w:pPr>
              <w:pStyle w:val="TableContents"/>
              <w:bidi w:val="0"/>
              <w:spacing w:before="0" w:after="283"/>
              <w:jc w:val="left"/>
              <w:rPr/>
            </w:pPr>
            <w:r>
              <w:rPr/>
            </w:r>
          </w:p>
        </w:tc>
        <w:tc>
          <w:tcPr>
            <w:tcW w:w="675" w:type="dxa"/>
            <w:tcBorders/>
            <w:vAlign w:val="center"/>
          </w:tcPr>
          <w:p>
            <w:pPr>
              <w:pStyle w:val="TableContents"/>
              <w:bidi w:val="0"/>
              <w:spacing w:before="0" w:after="283"/>
              <w:jc w:val="left"/>
              <w:rPr/>
            </w:pPr>
            <w:r>
              <w:rPr/>
              <w:t> </w:t>
            </w:r>
          </w:p>
        </w:tc>
        <w:tc>
          <w:tcPr>
            <w:tcW w:w="3499"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675" w:type="dxa"/>
            <w:tcBorders/>
            <w:vAlign w:val="center"/>
          </w:tcPr>
          <w:p>
            <w:pPr>
              <w:pStyle w:val="TableContents"/>
              <w:bidi w:val="0"/>
              <w:spacing w:before="0" w:after="283"/>
              <w:jc w:val="left"/>
              <w:rPr/>
            </w:pPr>
            <w:r>
              <w:rPr/>
              <w:t xml:space="preserve">By: </w:t>
            </w:r>
          </w:p>
        </w:tc>
        <w:tc>
          <w:tcPr>
            <w:tcW w:w="3499" w:type="dxa"/>
            <w:tcBorders>
              <w:bottom w:val="single" w:sz="12" w:space="0" w:color="000000"/>
            </w:tcBorders>
            <w:tcMar>
              <w:bottom w:w="28" w:type="dxa"/>
            </w:tcMar>
            <w:vAlign w:val="center"/>
          </w:tcPr>
          <w:p>
            <w:pPr>
              <w:pStyle w:val="TableContents"/>
              <w:bidi w:val="0"/>
              <w:spacing w:before="0" w:after="0"/>
              <w:jc w:val="both"/>
              <w:rPr/>
            </w:pPr>
            <w:r>
              <w:rPr/>
              <w:t>/s/ Mark Land</w:t>
            </w:r>
          </w:p>
        </w:tc>
      </w:tr>
      <w:tr>
        <w:trPr/>
        <w:tc>
          <w:tcPr>
            <w:tcW w:w="23" w:type="dxa"/>
            <w:tcBorders/>
            <w:vAlign w:val="center"/>
          </w:tcPr>
          <w:p>
            <w:pPr>
              <w:pStyle w:val="TableContents"/>
              <w:bidi w:val="0"/>
              <w:spacing w:before="0" w:after="283"/>
              <w:jc w:val="left"/>
              <w:rPr/>
            </w:pPr>
            <w:r>
              <w:rPr/>
            </w:r>
          </w:p>
        </w:tc>
        <w:tc>
          <w:tcPr>
            <w:tcW w:w="4174" w:type="dxa"/>
            <w:gridSpan w:val="2"/>
            <w:tcBorders/>
            <w:vAlign w:val="center"/>
          </w:tcPr>
          <w:p>
            <w:pPr>
              <w:pStyle w:val="TableContents"/>
              <w:bidi w:val="0"/>
              <w:spacing w:before="0" w:after="0"/>
              <w:jc w:val="both"/>
              <w:rPr/>
            </w:pPr>
            <w:r>
              <w:rPr/>
              <w:t>Name: Mark Land</w:t>
            </w:r>
          </w:p>
        </w:tc>
      </w:tr>
      <w:tr>
        <w:trPr/>
        <w:tc>
          <w:tcPr>
            <w:tcW w:w="23" w:type="dxa"/>
            <w:tcBorders/>
            <w:vAlign w:val="center"/>
          </w:tcPr>
          <w:p>
            <w:pPr>
              <w:pStyle w:val="TableContents"/>
              <w:bidi w:val="0"/>
              <w:spacing w:before="0" w:after="283"/>
              <w:jc w:val="left"/>
              <w:rPr/>
            </w:pPr>
            <w:r>
              <w:rPr/>
            </w:r>
          </w:p>
        </w:tc>
        <w:tc>
          <w:tcPr>
            <w:tcW w:w="4174" w:type="dxa"/>
            <w:gridSpan w:val="2"/>
            <w:tcBorders/>
            <w:vAlign w:val="center"/>
          </w:tcPr>
          <w:p>
            <w:pPr>
              <w:pStyle w:val="TableContents"/>
              <w:bidi w:val="0"/>
              <w:spacing w:before="0" w:after="0"/>
              <w:jc w:val="both"/>
              <w:rPr/>
            </w:pPr>
            <w:r>
              <w:rPr/>
              <w:t>Title: Chief Executive Officer</w:t>
            </w:r>
          </w:p>
        </w:tc>
      </w:tr>
      <w:tr>
        <w:trPr/>
        <w:tc>
          <w:tcPr>
            <w:tcW w:w="23" w:type="dxa"/>
            <w:tcBorders/>
            <w:vAlign w:val="center"/>
          </w:tcPr>
          <w:p>
            <w:pPr>
              <w:pStyle w:val="TableContents"/>
              <w:bidi w:val="0"/>
              <w:spacing w:before="0" w:after="283"/>
              <w:jc w:val="left"/>
              <w:rPr/>
            </w:pPr>
            <w:r>
              <w:rPr/>
            </w:r>
          </w:p>
        </w:tc>
        <w:tc>
          <w:tcPr>
            <w:tcW w:w="675" w:type="dxa"/>
            <w:tcBorders/>
            <w:vAlign w:val="center"/>
          </w:tcPr>
          <w:p>
            <w:pPr>
              <w:pStyle w:val="TableContents"/>
              <w:bidi w:val="0"/>
              <w:spacing w:before="0" w:after="283"/>
              <w:jc w:val="left"/>
              <w:rPr/>
            </w:pPr>
            <w:r>
              <w:rPr/>
              <w:t> </w:t>
            </w:r>
          </w:p>
        </w:tc>
        <w:tc>
          <w:tcPr>
            <w:tcW w:w="3499" w:type="dxa"/>
            <w:tcBorders/>
            <w:vAlign w:val="center"/>
          </w:tcPr>
          <w:p>
            <w:pPr>
              <w:pStyle w:val="TableContents"/>
              <w:bidi w:val="0"/>
              <w:spacing w:before="0" w:after="283"/>
              <w:jc w:val="left"/>
              <w:rPr/>
            </w:pPr>
            <w:r>
              <w:rPr/>
              <w:t> </w:t>
            </w:r>
          </w:p>
        </w:tc>
      </w:tr>
      <w:tr>
        <w:trPr/>
        <w:tc>
          <w:tcPr>
            <w:tcW w:w="23" w:type="dxa"/>
            <w:tcBorders/>
            <w:vAlign w:val="center"/>
          </w:tcPr>
          <w:p>
            <w:pPr>
              <w:pStyle w:val="TableContents"/>
              <w:bidi w:val="0"/>
              <w:spacing w:before="0" w:after="283"/>
              <w:jc w:val="left"/>
              <w:rPr/>
            </w:pPr>
            <w:r>
              <w:rPr/>
            </w:r>
          </w:p>
        </w:tc>
        <w:tc>
          <w:tcPr>
            <w:tcW w:w="4174" w:type="dxa"/>
            <w:gridSpan w:val="2"/>
            <w:tcBorders/>
            <w:vAlign w:val="center"/>
          </w:tcPr>
          <w:p>
            <w:pPr>
              <w:pStyle w:val="TableContents"/>
              <w:bidi w:val="0"/>
              <w:spacing w:before="0" w:after="0"/>
              <w:jc w:val="both"/>
              <w:rPr>
                <w:b/>
              </w:rPr>
            </w:pPr>
            <w:r>
              <w:rPr>
                <w:b/>
              </w:rPr>
              <w:t>LISATA THERAPEUTICS, INC.</w:t>
            </w:r>
          </w:p>
        </w:tc>
      </w:tr>
      <w:tr>
        <w:trPr/>
        <w:tc>
          <w:tcPr>
            <w:tcW w:w="23" w:type="dxa"/>
            <w:tcBorders/>
            <w:vAlign w:val="center"/>
          </w:tcPr>
          <w:p>
            <w:pPr>
              <w:pStyle w:val="TableContents"/>
              <w:bidi w:val="0"/>
              <w:spacing w:before="0" w:after="283"/>
              <w:jc w:val="left"/>
              <w:rPr/>
            </w:pPr>
            <w:r>
              <w:rPr/>
            </w:r>
          </w:p>
        </w:tc>
        <w:tc>
          <w:tcPr>
            <w:tcW w:w="675" w:type="dxa"/>
            <w:tcBorders/>
            <w:vAlign w:val="center"/>
          </w:tcPr>
          <w:p>
            <w:pPr>
              <w:pStyle w:val="TableContents"/>
              <w:bidi w:val="0"/>
              <w:spacing w:before="0" w:after="283"/>
              <w:jc w:val="left"/>
              <w:rPr/>
            </w:pPr>
            <w:r>
              <w:rPr/>
            </w:r>
          </w:p>
        </w:tc>
        <w:tc>
          <w:tcPr>
            <w:tcW w:w="3499"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675" w:type="dxa"/>
            <w:tcBorders/>
            <w:vAlign w:val="center"/>
          </w:tcPr>
          <w:p>
            <w:pPr>
              <w:pStyle w:val="TableContents"/>
              <w:bidi w:val="0"/>
              <w:spacing w:before="0" w:after="283"/>
              <w:jc w:val="left"/>
              <w:rPr/>
            </w:pPr>
            <w:r>
              <w:rPr/>
              <w:t>By:</w:t>
            </w:r>
          </w:p>
        </w:tc>
        <w:tc>
          <w:tcPr>
            <w:tcW w:w="3499" w:type="dxa"/>
            <w:tcBorders>
              <w:bottom w:val="single" w:sz="12" w:space="0" w:color="000000"/>
            </w:tcBorders>
            <w:tcMar>
              <w:bottom w:w="28" w:type="dxa"/>
            </w:tcMar>
            <w:vAlign w:val="center"/>
          </w:tcPr>
          <w:p>
            <w:pPr>
              <w:pStyle w:val="TableContents"/>
              <w:bidi w:val="0"/>
              <w:spacing w:before="0" w:after="0"/>
              <w:jc w:val="both"/>
              <w:rPr/>
            </w:pPr>
            <w:r>
              <w:rPr/>
              <w:t>David J. Mazzo, Ph.D.</w:t>
            </w:r>
          </w:p>
        </w:tc>
      </w:tr>
      <w:tr>
        <w:trPr/>
        <w:tc>
          <w:tcPr>
            <w:tcW w:w="23" w:type="dxa"/>
            <w:tcBorders/>
            <w:vAlign w:val="center"/>
          </w:tcPr>
          <w:p>
            <w:pPr>
              <w:pStyle w:val="TableContents"/>
              <w:bidi w:val="0"/>
              <w:spacing w:before="0" w:after="283"/>
              <w:jc w:val="left"/>
              <w:rPr/>
            </w:pPr>
            <w:r>
              <w:rPr/>
            </w:r>
          </w:p>
        </w:tc>
        <w:tc>
          <w:tcPr>
            <w:tcW w:w="4174" w:type="dxa"/>
            <w:gridSpan w:val="2"/>
            <w:tcBorders/>
            <w:vAlign w:val="center"/>
          </w:tcPr>
          <w:p>
            <w:pPr>
              <w:pStyle w:val="TableContents"/>
              <w:bidi w:val="0"/>
              <w:spacing w:before="0" w:after="0"/>
              <w:jc w:val="both"/>
              <w:rPr/>
            </w:pPr>
            <w:r>
              <w:rPr/>
              <w:t>Name: David J. Mazzo, Ph.D.</w:t>
            </w:r>
          </w:p>
        </w:tc>
      </w:tr>
      <w:tr>
        <w:trPr/>
        <w:tc>
          <w:tcPr>
            <w:tcW w:w="23" w:type="dxa"/>
            <w:tcBorders/>
            <w:vAlign w:val="center"/>
          </w:tcPr>
          <w:p>
            <w:pPr>
              <w:pStyle w:val="TableContents"/>
              <w:bidi w:val="0"/>
              <w:spacing w:before="0" w:after="283"/>
              <w:jc w:val="left"/>
              <w:rPr/>
            </w:pPr>
            <w:r>
              <w:rPr/>
            </w:r>
          </w:p>
        </w:tc>
        <w:tc>
          <w:tcPr>
            <w:tcW w:w="4174" w:type="dxa"/>
            <w:gridSpan w:val="2"/>
            <w:tcBorders/>
            <w:vAlign w:val="center"/>
          </w:tcPr>
          <w:p>
            <w:pPr>
              <w:pStyle w:val="TableContents"/>
              <w:bidi w:val="0"/>
              <w:spacing w:before="0" w:after="0"/>
              <w:jc w:val="both"/>
              <w:rPr/>
            </w:pPr>
            <w:r>
              <w:rPr/>
              <w:t>Title: President and Chief Executive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1116</Words>
  <Characters>5964</Characters>
  <CharactersWithSpaces>7015</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